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EF4" w:rsidRPr="00A66EF4" w:rsidRDefault="00345760" w:rsidP="00345760">
      <w:pPr>
        <w:jc w:val="center"/>
        <w:rPr>
          <w:rFonts w:asciiTheme="majorEastAsia" w:eastAsiaTheme="majorEastAsia" w:hAnsiTheme="majorEastAsia"/>
          <w:color w:val="222222"/>
          <w:sz w:val="44"/>
          <w:szCs w:val="44"/>
          <w:shd w:val="clear" w:color="auto" w:fill="FFFFFF"/>
        </w:rPr>
      </w:pPr>
      <w:r w:rsidRPr="00A66EF4">
        <w:rPr>
          <w:rFonts w:asciiTheme="majorEastAsia" w:eastAsiaTheme="majorEastAsia" w:hAnsiTheme="majorEastAsia" w:hint="eastAsia"/>
          <w:b/>
          <w:color w:val="222222"/>
          <w:sz w:val="32"/>
          <w:szCs w:val="32"/>
          <w:shd w:val="clear" w:color="auto" w:fill="FFFFFF"/>
        </w:rPr>
        <w:t>关于统计我校烈属、军属和退役军人</w:t>
      </w:r>
      <w:r w:rsidR="00A66EF4" w:rsidRPr="00A66EF4">
        <w:rPr>
          <w:rFonts w:asciiTheme="majorEastAsia" w:eastAsiaTheme="majorEastAsia" w:hAnsiTheme="majorEastAsia" w:hint="eastAsia"/>
          <w:b/>
          <w:color w:val="222222"/>
          <w:sz w:val="32"/>
          <w:szCs w:val="32"/>
          <w:shd w:val="clear" w:color="auto" w:fill="FFFFFF"/>
        </w:rPr>
        <w:t>等家庭</w:t>
      </w:r>
      <w:r w:rsidRPr="00A66EF4">
        <w:rPr>
          <w:rFonts w:asciiTheme="majorEastAsia" w:eastAsiaTheme="majorEastAsia" w:hAnsiTheme="majorEastAsia" w:hint="eastAsia"/>
          <w:b/>
          <w:color w:val="222222"/>
          <w:sz w:val="32"/>
          <w:szCs w:val="32"/>
          <w:shd w:val="clear" w:color="auto" w:fill="FFFFFF"/>
        </w:rPr>
        <w:t>信息的通知</w:t>
      </w:r>
    </w:p>
    <w:p w:rsidR="00345760" w:rsidRPr="00A66EF4" w:rsidRDefault="00345760">
      <w:pPr>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各分工会：</w:t>
      </w:r>
    </w:p>
    <w:p w:rsidR="00345760" w:rsidRPr="00A66EF4" w:rsidRDefault="00345760" w:rsidP="004B2F6C">
      <w:pPr>
        <w:ind w:firstLineChars="200" w:firstLine="640"/>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根据国务院办公厅《关于印发〈为烈属、军属和退役军人等家庭悬挂光荣牌工作实施办法〉的通知》（国办发〔2018〕72号）要求，将为烈属、军属和退役军人等家庭悬挂光荣牌。悬挂光荣牌是落实中央决策部署、弘扬拥军优属优良传统、推进军人荣誉体系建设的</w:t>
      </w:r>
      <w:bookmarkStart w:id="0" w:name="_GoBack"/>
      <w:bookmarkEnd w:id="0"/>
      <w:r w:rsidRPr="00A66EF4">
        <w:rPr>
          <w:rFonts w:asciiTheme="majorEastAsia" w:eastAsiaTheme="majorEastAsia" w:hAnsiTheme="majorEastAsia" w:hint="eastAsia"/>
          <w:color w:val="222222"/>
          <w:sz w:val="32"/>
          <w:szCs w:val="32"/>
          <w:shd w:val="clear" w:color="auto" w:fill="FFFFFF"/>
        </w:rPr>
        <w:t>重要举措</w:t>
      </w:r>
      <w:r w:rsidR="005E3458">
        <w:rPr>
          <w:rFonts w:asciiTheme="majorEastAsia" w:eastAsiaTheme="majorEastAsia" w:hAnsiTheme="majorEastAsia" w:hint="eastAsia"/>
          <w:color w:val="222222"/>
          <w:sz w:val="32"/>
          <w:szCs w:val="32"/>
          <w:shd w:val="clear" w:color="auto" w:fill="FFFFFF"/>
        </w:rPr>
        <w:t>，</w:t>
      </w:r>
      <w:r w:rsidRPr="00A66EF4">
        <w:rPr>
          <w:rFonts w:asciiTheme="majorEastAsia" w:eastAsiaTheme="majorEastAsia" w:hAnsiTheme="majorEastAsia" w:hint="eastAsia"/>
          <w:color w:val="222222"/>
          <w:sz w:val="32"/>
          <w:szCs w:val="32"/>
          <w:shd w:val="clear" w:color="auto" w:fill="FFFFFF"/>
        </w:rPr>
        <w:t>为切实做好我校悬挂光荣牌工作，现将有关工作安排如下：</w:t>
      </w:r>
    </w:p>
    <w:p w:rsidR="00345760" w:rsidRPr="00A66EF4" w:rsidRDefault="00345760" w:rsidP="004B2F6C">
      <w:pPr>
        <w:ind w:firstLineChars="200" w:firstLine="640"/>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1、各分工会要全面调查统计好本单位的烈属、军属和退役军人等家庭情况，并填写《青岛农业大学烈属、军属和退役军人等家庭情况统计表》，</w:t>
      </w:r>
      <w:r w:rsidR="00A66EF4" w:rsidRPr="00A66EF4">
        <w:rPr>
          <w:rFonts w:asciiTheme="majorEastAsia" w:eastAsiaTheme="majorEastAsia" w:hAnsiTheme="majorEastAsia" w:hint="eastAsia"/>
          <w:color w:val="222222"/>
          <w:sz w:val="32"/>
          <w:szCs w:val="32"/>
          <w:shd w:val="clear" w:color="auto" w:fill="FFFFFF"/>
        </w:rPr>
        <w:t>由所在单位党组织负责人签字确认后，</w:t>
      </w:r>
      <w:r w:rsidRPr="00A66EF4">
        <w:rPr>
          <w:rFonts w:asciiTheme="majorEastAsia" w:eastAsiaTheme="majorEastAsia" w:hAnsiTheme="majorEastAsia" w:hint="eastAsia"/>
          <w:color w:val="222222"/>
          <w:sz w:val="32"/>
          <w:szCs w:val="32"/>
          <w:shd w:val="clear" w:color="auto" w:fill="FFFFFF"/>
        </w:rPr>
        <w:t>于9月12日前书面报校工会（主楼1209房间）。</w:t>
      </w:r>
    </w:p>
    <w:p w:rsidR="00A66EF4" w:rsidRPr="00A66EF4" w:rsidRDefault="00A66EF4" w:rsidP="004B2F6C">
      <w:pPr>
        <w:ind w:firstLineChars="200" w:firstLine="640"/>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2、各单位要认识本次工作的重大政治意义，高度重视，认真组织，细致调研，确保本次统计工作无漏报、无错报。</w:t>
      </w:r>
    </w:p>
    <w:p w:rsidR="00345760" w:rsidRDefault="00A66EF4" w:rsidP="00345760">
      <w:pPr>
        <w:ind w:firstLine="432"/>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 xml:space="preserve">  </w:t>
      </w:r>
      <w:r>
        <w:rPr>
          <w:rFonts w:asciiTheme="majorEastAsia" w:eastAsiaTheme="majorEastAsia" w:hAnsiTheme="majorEastAsia" w:hint="eastAsia"/>
          <w:color w:val="222222"/>
          <w:sz w:val="32"/>
          <w:szCs w:val="32"/>
          <w:shd w:val="clear" w:color="auto" w:fill="FFFFFF"/>
        </w:rPr>
        <w:t>附件1：</w:t>
      </w:r>
      <w:r w:rsidRPr="00A66EF4">
        <w:rPr>
          <w:rFonts w:asciiTheme="majorEastAsia" w:eastAsiaTheme="majorEastAsia" w:hAnsiTheme="majorEastAsia" w:hint="eastAsia"/>
          <w:color w:val="222222"/>
          <w:sz w:val="32"/>
          <w:szCs w:val="32"/>
          <w:shd w:val="clear" w:color="auto" w:fill="FFFFFF"/>
        </w:rPr>
        <w:t>《青岛农业大学烈属、军属和退役军人等家庭情况统计表》</w:t>
      </w:r>
    </w:p>
    <w:p w:rsidR="00A66EF4" w:rsidRDefault="00A66EF4" w:rsidP="00A66EF4">
      <w:pPr>
        <w:ind w:firstLineChars="200" w:firstLine="640"/>
        <w:rPr>
          <w:rFonts w:asciiTheme="majorEastAsia" w:eastAsiaTheme="majorEastAsia" w:hAnsiTheme="majorEastAsia"/>
          <w:color w:val="222222"/>
          <w:sz w:val="32"/>
          <w:szCs w:val="32"/>
          <w:shd w:val="clear" w:color="auto" w:fill="FFFFFF"/>
        </w:rPr>
      </w:pPr>
      <w:r>
        <w:rPr>
          <w:rFonts w:asciiTheme="majorEastAsia" w:eastAsiaTheme="majorEastAsia" w:hAnsiTheme="majorEastAsia" w:hint="eastAsia"/>
          <w:color w:val="222222"/>
          <w:sz w:val="32"/>
          <w:szCs w:val="32"/>
          <w:shd w:val="clear" w:color="auto" w:fill="FFFFFF"/>
        </w:rPr>
        <w:t>附件2：</w:t>
      </w:r>
      <w:r w:rsidRPr="00A66EF4">
        <w:rPr>
          <w:rFonts w:asciiTheme="majorEastAsia" w:eastAsiaTheme="majorEastAsia" w:hAnsiTheme="majorEastAsia" w:hint="eastAsia"/>
          <w:color w:val="222222"/>
          <w:sz w:val="32"/>
          <w:szCs w:val="32"/>
          <w:shd w:val="clear" w:color="auto" w:fill="FFFFFF"/>
        </w:rPr>
        <w:t>国务院办公厅关于印发《为烈属、军属和退役军人等家庭悬挂光荣牌工作实施办法》的通知</w:t>
      </w:r>
    </w:p>
    <w:p w:rsidR="00A66EF4" w:rsidRPr="00A66EF4" w:rsidRDefault="00A66EF4" w:rsidP="00A66EF4">
      <w:pPr>
        <w:ind w:firstLineChars="200" w:firstLine="640"/>
        <w:rPr>
          <w:rFonts w:asciiTheme="majorEastAsia" w:eastAsiaTheme="majorEastAsia" w:hAnsiTheme="majorEastAsia"/>
          <w:color w:val="222222"/>
          <w:sz w:val="32"/>
          <w:szCs w:val="32"/>
          <w:shd w:val="clear" w:color="auto" w:fill="FFFFFF"/>
        </w:rPr>
      </w:pPr>
      <w:r>
        <w:rPr>
          <w:rFonts w:asciiTheme="majorEastAsia" w:eastAsiaTheme="majorEastAsia" w:hAnsiTheme="majorEastAsia" w:hint="eastAsia"/>
          <w:color w:val="222222"/>
          <w:sz w:val="32"/>
          <w:szCs w:val="32"/>
          <w:shd w:val="clear" w:color="auto" w:fill="FFFFFF"/>
        </w:rPr>
        <w:t>附件3：</w:t>
      </w:r>
      <w:r w:rsidRPr="00A66EF4">
        <w:rPr>
          <w:rFonts w:asciiTheme="majorEastAsia" w:eastAsiaTheme="majorEastAsia" w:hAnsiTheme="majorEastAsia" w:hint="eastAsia"/>
          <w:color w:val="222222"/>
          <w:sz w:val="32"/>
          <w:szCs w:val="32"/>
          <w:shd w:val="clear" w:color="auto" w:fill="FFFFFF"/>
        </w:rPr>
        <w:t>为烈属、军属和退役军人等家庭悬挂光荣牌工作实施办法</w:t>
      </w:r>
    </w:p>
    <w:p w:rsidR="00A66EF4" w:rsidRPr="00A66EF4" w:rsidRDefault="00A66EF4" w:rsidP="00345760">
      <w:pPr>
        <w:ind w:firstLine="432"/>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color w:val="222222"/>
          <w:sz w:val="32"/>
          <w:szCs w:val="32"/>
          <w:shd w:val="clear" w:color="auto" w:fill="FFFFFF"/>
        </w:rPr>
        <w:t xml:space="preserve">                              </w:t>
      </w:r>
      <w:r w:rsidRPr="00A66EF4">
        <w:rPr>
          <w:rFonts w:asciiTheme="majorEastAsia" w:eastAsiaTheme="majorEastAsia" w:hAnsiTheme="majorEastAsia" w:hint="eastAsia"/>
          <w:color w:val="222222"/>
          <w:sz w:val="32"/>
          <w:szCs w:val="32"/>
          <w:shd w:val="clear" w:color="auto" w:fill="FFFFFF"/>
        </w:rPr>
        <w:t>青岛农业大学工会</w:t>
      </w:r>
    </w:p>
    <w:p w:rsidR="00A66EF4" w:rsidRPr="00A66EF4" w:rsidRDefault="00A66EF4" w:rsidP="00345760">
      <w:pPr>
        <w:ind w:firstLine="432"/>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 xml:space="preserve">                               2018年9月4日</w:t>
      </w:r>
    </w:p>
    <w:p w:rsidR="00345760" w:rsidRPr="00A66EF4" w:rsidRDefault="00A66EF4">
      <w:pPr>
        <w:rPr>
          <w:rFonts w:asciiTheme="majorEastAsia" w:eastAsiaTheme="majorEastAsia" w:hAnsiTheme="majorEastAsia"/>
          <w:color w:val="222222"/>
          <w:sz w:val="32"/>
          <w:szCs w:val="32"/>
          <w:shd w:val="clear" w:color="auto" w:fill="FFFFFF"/>
        </w:rPr>
      </w:pPr>
      <w:r>
        <w:rPr>
          <w:rFonts w:asciiTheme="majorEastAsia" w:eastAsiaTheme="majorEastAsia" w:hAnsiTheme="majorEastAsia" w:hint="eastAsia"/>
          <w:color w:val="222222"/>
          <w:sz w:val="32"/>
          <w:szCs w:val="32"/>
          <w:shd w:val="clear" w:color="auto" w:fill="FFFFFF"/>
        </w:rPr>
        <w:lastRenderedPageBreak/>
        <w:t>附件1：</w:t>
      </w:r>
    </w:p>
    <w:p w:rsidR="00A66EF4" w:rsidRPr="00A66EF4" w:rsidRDefault="00A66EF4" w:rsidP="00A66EF4">
      <w:pPr>
        <w:jc w:val="center"/>
        <w:rPr>
          <w:rFonts w:asciiTheme="majorEastAsia" w:eastAsiaTheme="majorEastAsia" w:hAnsiTheme="majorEastAsia"/>
          <w:b/>
          <w:color w:val="222222"/>
          <w:sz w:val="32"/>
          <w:szCs w:val="32"/>
          <w:shd w:val="clear" w:color="auto" w:fill="FFFFFF"/>
        </w:rPr>
      </w:pPr>
      <w:r w:rsidRPr="00A66EF4">
        <w:rPr>
          <w:rFonts w:asciiTheme="majorEastAsia" w:eastAsiaTheme="majorEastAsia" w:hAnsiTheme="majorEastAsia" w:hint="eastAsia"/>
          <w:b/>
          <w:color w:val="222222"/>
          <w:sz w:val="32"/>
          <w:szCs w:val="32"/>
          <w:shd w:val="clear" w:color="auto" w:fill="FFFFFF"/>
        </w:rPr>
        <w:t>青岛农业大学烈属、军属和退役军人等家庭信息统计表</w:t>
      </w:r>
    </w:p>
    <w:tbl>
      <w:tblPr>
        <w:tblStyle w:val="a4"/>
        <w:tblpPr w:leftFromText="180" w:rightFromText="180" w:vertAnchor="text" w:horzAnchor="margin" w:tblpY="-10"/>
        <w:tblW w:w="0" w:type="auto"/>
        <w:tblLook w:val="04A0" w:firstRow="1" w:lastRow="0" w:firstColumn="1" w:lastColumn="0" w:noHBand="0" w:noVBand="1"/>
      </w:tblPr>
      <w:tblGrid>
        <w:gridCol w:w="1192"/>
        <w:gridCol w:w="1193"/>
        <w:gridCol w:w="1193"/>
        <w:gridCol w:w="1193"/>
        <w:gridCol w:w="1327"/>
        <w:gridCol w:w="1134"/>
        <w:gridCol w:w="1064"/>
      </w:tblGrid>
      <w:tr w:rsidR="00A66EF4" w:rsidTr="00A66EF4">
        <w:tc>
          <w:tcPr>
            <w:tcW w:w="1192" w:type="dxa"/>
          </w:tcPr>
          <w:p w:rsidR="00A66EF4" w:rsidRPr="00A66EF4" w:rsidRDefault="00A66EF4" w:rsidP="00A66EF4">
            <w:pPr>
              <w:rPr>
                <w:rFonts w:asciiTheme="majorEastAsia" w:eastAsiaTheme="majorEastAsia" w:hAnsiTheme="majorEastAsia"/>
                <w:b/>
                <w:color w:val="222222"/>
                <w:szCs w:val="21"/>
                <w:shd w:val="clear" w:color="auto" w:fill="FFFFFF"/>
              </w:rPr>
            </w:pPr>
            <w:r w:rsidRPr="00A66EF4">
              <w:rPr>
                <w:rFonts w:asciiTheme="majorEastAsia" w:eastAsiaTheme="majorEastAsia" w:hAnsiTheme="majorEastAsia" w:hint="eastAsia"/>
                <w:b/>
                <w:color w:val="222222"/>
                <w:szCs w:val="21"/>
                <w:shd w:val="clear" w:color="auto" w:fill="FFFFFF"/>
              </w:rPr>
              <w:t>单位</w:t>
            </w:r>
          </w:p>
        </w:tc>
        <w:tc>
          <w:tcPr>
            <w:tcW w:w="1193" w:type="dxa"/>
          </w:tcPr>
          <w:p w:rsidR="00A66EF4" w:rsidRPr="00A66EF4" w:rsidRDefault="00A66EF4" w:rsidP="00A66EF4">
            <w:pPr>
              <w:rPr>
                <w:rFonts w:asciiTheme="majorEastAsia" w:eastAsiaTheme="majorEastAsia" w:hAnsiTheme="majorEastAsia"/>
                <w:b/>
                <w:color w:val="222222"/>
                <w:szCs w:val="21"/>
                <w:shd w:val="clear" w:color="auto" w:fill="FFFFFF"/>
              </w:rPr>
            </w:pPr>
            <w:r w:rsidRPr="00A66EF4">
              <w:rPr>
                <w:rFonts w:asciiTheme="majorEastAsia" w:eastAsiaTheme="majorEastAsia" w:hAnsiTheme="majorEastAsia" w:hint="eastAsia"/>
                <w:b/>
                <w:color w:val="222222"/>
                <w:szCs w:val="21"/>
                <w:shd w:val="clear" w:color="auto" w:fill="FFFFFF"/>
              </w:rPr>
              <w:t>姓名</w:t>
            </w:r>
          </w:p>
        </w:tc>
        <w:tc>
          <w:tcPr>
            <w:tcW w:w="1193" w:type="dxa"/>
          </w:tcPr>
          <w:p w:rsidR="00A66EF4" w:rsidRPr="00A66EF4" w:rsidRDefault="00A66EF4" w:rsidP="00A66EF4">
            <w:pPr>
              <w:rPr>
                <w:rFonts w:asciiTheme="majorEastAsia" w:eastAsiaTheme="majorEastAsia" w:hAnsiTheme="majorEastAsia"/>
                <w:b/>
                <w:color w:val="222222"/>
                <w:szCs w:val="21"/>
                <w:shd w:val="clear" w:color="auto" w:fill="FFFFFF"/>
              </w:rPr>
            </w:pPr>
            <w:r w:rsidRPr="00A66EF4">
              <w:rPr>
                <w:rFonts w:asciiTheme="majorEastAsia" w:eastAsiaTheme="majorEastAsia" w:hAnsiTheme="majorEastAsia" w:hint="eastAsia"/>
                <w:b/>
                <w:color w:val="222222"/>
                <w:szCs w:val="21"/>
                <w:shd w:val="clear" w:color="auto" w:fill="FFFFFF"/>
              </w:rPr>
              <w:t>军人姓名</w:t>
            </w:r>
          </w:p>
        </w:tc>
        <w:tc>
          <w:tcPr>
            <w:tcW w:w="1193" w:type="dxa"/>
          </w:tcPr>
          <w:p w:rsidR="00A66EF4" w:rsidRPr="00A66EF4" w:rsidRDefault="00A66EF4" w:rsidP="00A66EF4">
            <w:pPr>
              <w:rPr>
                <w:rFonts w:asciiTheme="majorEastAsia" w:eastAsiaTheme="majorEastAsia" w:hAnsiTheme="majorEastAsia"/>
                <w:b/>
                <w:color w:val="222222"/>
                <w:szCs w:val="21"/>
                <w:shd w:val="clear" w:color="auto" w:fill="FFFFFF"/>
              </w:rPr>
            </w:pPr>
            <w:r w:rsidRPr="00A66EF4">
              <w:rPr>
                <w:rFonts w:asciiTheme="majorEastAsia" w:eastAsiaTheme="majorEastAsia" w:hAnsiTheme="majorEastAsia" w:hint="eastAsia"/>
                <w:b/>
                <w:color w:val="222222"/>
                <w:szCs w:val="21"/>
                <w:shd w:val="clear" w:color="auto" w:fill="FFFFFF"/>
              </w:rPr>
              <w:t>关系</w:t>
            </w:r>
          </w:p>
        </w:tc>
        <w:tc>
          <w:tcPr>
            <w:tcW w:w="1327" w:type="dxa"/>
          </w:tcPr>
          <w:p w:rsidR="00A66EF4" w:rsidRPr="00A66EF4" w:rsidRDefault="00A66EF4" w:rsidP="00A66EF4">
            <w:pPr>
              <w:rPr>
                <w:rFonts w:asciiTheme="majorEastAsia" w:eastAsiaTheme="majorEastAsia" w:hAnsiTheme="majorEastAsia"/>
                <w:b/>
                <w:color w:val="222222"/>
                <w:szCs w:val="21"/>
                <w:shd w:val="clear" w:color="auto" w:fill="FFFFFF"/>
              </w:rPr>
            </w:pPr>
            <w:r w:rsidRPr="00A66EF4">
              <w:rPr>
                <w:rFonts w:asciiTheme="majorEastAsia" w:eastAsiaTheme="majorEastAsia" w:hAnsiTheme="majorEastAsia" w:hint="eastAsia"/>
                <w:b/>
                <w:color w:val="222222"/>
                <w:szCs w:val="21"/>
                <w:shd w:val="clear" w:color="auto" w:fill="FFFFFF"/>
              </w:rPr>
              <w:t>类别（烈属、军属和退役军人）</w:t>
            </w:r>
          </w:p>
        </w:tc>
        <w:tc>
          <w:tcPr>
            <w:tcW w:w="1134" w:type="dxa"/>
          </w:tcPr>
          <w:p w:rsidR="00A66EF4" w:rsidRPr="00A66EF4" w:rsidRDefault="00A66EF4" w:rsidP="00A66EF4">
            <w:pPr>
              <w:rPr>
                <w:rFonts w:asciiTheme="majorEastAsia" w:eastAsiaTheme="majorEastAsia" w:hAnsiTheme="majorEastAsia"/>
                <w:b/>
                <w:color w:val="222222"/>
                <w:szCs w:val="21"/>
                <w:shd w:val="clear" w:color="auto" w:fill="FFFFFF"/>
              </w:rPr>
            </w:pPr>
            <w:r w:rsidRPr="00A66EF4">
              <w:rPr>
                <w:rFonts w:asciiTheme="majorEastAsia" w:eastAsiaTheme="majorEastAsia" w:hAnsiTheme="majorEastAsia" w:hint="eastAsia"/>
                <w:b/>
                <w:color w:val="222222"/>
                <w:szCs w:val="21"/>
                <w:shd w:val="clear" w:color="auto" w:fill="FFFFFF"/>
              </w:rPr>
              <w:t>家庭住址</w:t>
            </w:r>
          </w:p>
        </w:tc>
        <w:tc>
          <w:tcPr>
            <w:tcW w:w="1064" w:type="dxa"/>
          </w:tcPr>
          <w:p w:rsidR="00A66EF4" w:rsidRPr="00A66EF4" w:rsidRDefault="00A66EF4" w:rsidP="00A66EF4">
            <w:pPr>
              <w:rPr>
                <w:rFonts w:asciiTheme="majorEastAsia" w:eastAsiaTheme="majorEastAsia" w:hAnsiTheme="majorEastAsia"/>
                <w:b/>
                <w:color w:val="222222"/>
                <w:szCs w:val="21"/>
                <w:shd w:val="clear" w:color="auto" w:fill="FFFFFF"/>
              </w:rPr>
            </w:pPr>
            <w:r w:rsidRPr="00A66EF4">
              <w:rPr>
                <w:rFonts w:asciiTheme="majorEastAsia" w:eastAsiaTheme="majorEastAsia" w:hAnsiTheme="majorEastAsia" w:hint="eastAsia"/>
                <w:b/>
                <w:color w:val="222222"/>
                <w:szCs w:val="21"/>
                <w:shd w:val="clear" w:color="auto" w:fill="FFFFFF"/>
              </w:rPr>
              <w:t>联系电话</w:t>
            </w:r>
          </w:p>
        </w:tc>
      </w:tr>
      <w:tr w:rsidR="00A66EF4" w:rsidTr="00A66EF4">
        <w:tc>
          <w:tcPr>
            <w:tcW w:w="1192" w:type="dxa"/>
          </w:tcPr>
          <w:p w:rsidR="00A66EF4" w:rsidRPr="00A66EF4" w:rsidRDefault="00A66EF4" w:rsidP="00A66EF4">
            <w:pPr>
              <w:rPr>
                <w:rFonts w:asciiTheme="majorEastAsia" w:eastAsiaTheme="majorEastAsia" w:hAnsiTheme="majorEastAsia"/>
                <w:color w:val="222222"/>
                <w:szCs w:val="21"/>
                <w:shd w:val="clear" w:color="auto" w:fill="FFFFFF"/>
              </w:rPr>
            </w:pPr>
            <w:proofErr w:type="gramStart"/>
            <w:r w:rsidRPr="00A66EF4">
              <w:rPr>
                <w:rFonts w:asciiTheme="majorEastAsia" w:eastAsiaTheme="majorEastAsia" w:hAnsiTheme="majorEastAsia" w:hint="eastAsia"/>
                <w:color w:val="FF0000"/>
                <w:szCs w:val="21"/>
                <w:shd w:val="clear" w:color="auto" w:fill="FFFFFF"/>
              </w:rPr>
              <w:t>动漫与</w:t>
            </w:r>
            <w:proofErr w:type="gramEnd"/>
            <w:r w:rsidRPr="00A66EF4">
              <w:rPr>
                <w:rFonts w:asciiTheme="majorEastAsia" w:eastAsiaTheme="majorEastAsia" w:hAnsiTheme="majorEastAsia" w:hint="eastAsia"/>
                <w:color w:val="FF0000"/>
                <w:szCs w:val="21"/>
                <w:shd w:val="clear" w:color="auto" w:fill="FFFFFF"/>
              </w:rPr>
              <w:t>传媒学院</w:t>
            </w:r>
          </w:p>
        </w:tc>
        <w:tc>
          <w:tcPr>
            <w:tcW w:w="1193" w:type="dxa"/>
          </w:tcPr>
          <w:p w:rsidR="00A66EF4" w:rsidRPr="00A66EF4" w:rsidRDefault="00A66EF4" w:rsidP="00A66EF4">
            <w:pPr>
              <w:rPr>
                <w:rFonts w:asciiTheme="majorEastAsia" w:eastAsiaTheme="majorEastAsia" w:hAnsiTheme="majorEastAsia"/>
                <w:color w:val="FF0000"/>
                <w:szCs w:val="21"/>
                <w:shd w:val="clear" w:color="auto" w:fill="FFFFFF"/>
              </w:rPr>
            </w:pPr>
            <w:r w:rsidRPr="00A66EF4">
              <w:rPr>
                <w:rFonts w:asciiTheme="majorEastAsia" w:eastAsiaTheme="majorEastAsia" w:hAnsiTheme="majorEastAsia" w:hint="eastAsia"/>
                <w:color w:val="FF0000"/>
                <w:szCs w:val="21"/>
                <w:shd w:val="clear" w:color="auto" w:fill="FFFFFF"/>
              </w:rPr>
              <w:t>***</w:t>
            </w:r>
          </w:p>
        </w:tc>
        <w:tc>
          <w:tcPr>
            <w:tcW w:w="1193" w:type="dxa"/>
          </w:tcPr>
          <w:p w:rsidR="00A66EF4" w:rsidRPr="00A66EF4" w:rsidRDefault="00A66EF4" w:rsidP="00A66EF4">
            <w:pPr>
              <w:rPr>
                <w:rFonts w:asciiTheme="majorEastAsia" w:eastAsiaTheme="majorEastAsia" w:hAnsiTheme="majorEastAsia"/>
                <w:color w:val="FF0000"/>
                <w:szCs w:val="21"/>
                <w:shd w:val="clear" w:color="auto" w:fill="FFFFFF"/>
              </w:rPr>
            </w:pPr>
            <w:r w:rsidRPr="00A66EF4">
              <w:rPr>
                <w:rFonts w:asciiTheme="majorEastAsia" w:eastAsiaTheme="majorEastAsia" w:hAnsiTheme="majorEastAsia" w:hint="eastAsia"/>
                <w:color w:val="FF0000"/>
                <w:szCs w:val="21"/>
                <w:shd w:val="clear" w:color="auto" w:fill="FFFFFF"/>
              </w:rPr>
              <w:t>***</w:t>
            </w:r>
          </w:p>
        </w:tc>
        <w:tc>
          <w:tcPr>
            <w:tcW w:w="1193" w:type="dxa"/>
          </w:tcPr>
          <w:p w:rsidR="00A66EF4" w:rsidRPr="00A66EF4" w:rsidRDefault="00A66EF4" w:rsidP="00A66EF4">
            <w:pPr>
              <w:rPr>
                <w:rFonts w:asciiTheme="majorEastAsia" w:eastAsiaTheme="majorEastAsia" w:hAnsiTheme="majorEastAsia"/>
                <w:color w:val="FF0000"/>
                <w:szCs w:val="21"/>
                <w:shd w:val="clear" w:color="auto" w:fill="FFFFFF"/>
              </w:rPr>
            </w:pPr>
            <w:r w:rsidRPr="00A66EF4">
              <w:rPr>
                <w:rFonts w:asciiTheme="majorEastAsia" w:eastAsiaTheme="majorEastAsia" w:hAnsiTheme="majorEastAsia" w:hint="eastAsia"/>
                <w:color w:val="FF0000"/>
                <w:szCs w:val="21"/>
                <w:shd w:val="clear" w:color="auto" w:fill="FFFFFF"/>
              </w:rPr>
              <w:t>夫妻</w:t>
            </w:r>
          </w:p>
        </w:tc>
        <w:tc>
          <w:tcPr>
            <w:tcW w:w="1327" w:type="dxa"/>
          </w:tcPr>
          <w:p w:rsidR="00A66EF4" w:rsidRPr="00A66EF4" w:rsidRDefault="00A66EF4" w:rsidP="00A66EF4">
            <w:pPr>
              <w:rPr>
                <w:rFonts w:asciiTheme="majorEastAsia" w:eastAsiaTheme="majorEastAsia" w:hAnsiTheme="majorEastAsia"/>
                <w:color w:val="FF0000"/>
                <w:szCs w:val="21"/>
                <w:shd w:val="clear" w:color="auto" w:fill="FFFFFF"/>
              </w:rPr>
            </w:pPr>
            <w:r w:rsidRPr="00A66EF4">
              <w:rPr>
                <w:rFonts w:asciiTheme="majorEastAsia" w:eastAsiaTheme="majorEastAsia" w:hAnsiTheme="majorEastAsia" w:hint="eastAsia"/>
                <w:color w:val="FF0000"/>
                <w:szCs w:val="21"/>
                <w:shd w:val="clear" w:color="auto" w:fill="FFFFFF"/>
              </w:rPr>
              <w:t>军属</w:t>
            </w:r>
          </w:p>
        </w:tc>
        <w:tc>
          <w:tcPr>
            <w:tcW w:w="1134" w:type="dxa"/>
          </w:tcPr>
          <w:p w:rsidR="00A66EF4" w:rsidRPr="00A66EF4" w:rsidRDefault="00A66EF4" w:rsidP="00A66EF4">
            <w:pPr>
              <w:rPr>
                <w:rFonts w:asciiTheme="majorEastAsia" w:eastAsiaTheme="majorEastAsia" w:hAnsiTheme="majorEastAsia"/>
                <w:color w:val="FF0000"/>
                <w:szCs w:val="21"/>
                <w:shd w:val="clear" w:color="auto" w:fill="FFFFFF"/>
              </w:rPr>
            </w:pPr>
            <w:r w:rsidRPr="00A66EF4">
              <w:rPr>
                <w:rFonts w:asciiTheme="majorEastAsia" w:eastAsiaTheme="majorEastAsia" w:hAnsiTheme="majorEastAsia" w:hint="eastAsia"/>
                <w:color w:val="FF0000"/>
                <w:szCs w:val="21"/>
                <w:shd w:val="clear" w:color="auto" w:fill="FFFFFF"/>
              </w:rPr>
              <w:t>青岛市城阳区明阳路287号翰林院</w:t>
            </w:r>
            <w:r>
              <w:rPr>
                <w:rFonts w:asciiTheme="majorEastAsia" w:eastAsiaTheme="majorEastAsia" w:hAnsiTheme="majorEastAsia" w:hint="eastAsia"/>
                <w:color w:val="FF0000"/>
                <w:szCs w:val="21"/>
                <w:shd w:val="clear" w:color="auto" w:fill="FFFFFF"/>
              </w:rPr>
              <w:t>*</w:t>
            </w:r>
            <w:r w:rsidRPr="00A66EF4">
              <w:rPr>
                <w:rFonts w:asciiTheme="majorEastAsia" w:eastAsiaTheme="majorEastAsia" w:hAnsiTheme="majorEastAsia" w:hint="eastAsia"/>
                <w:color w:val="FF0000"/>
                <w:szCs w:val="21"/>
                <w:shd w:val="clear" w:color="auto" w:fill="FFFFFF"/>
              </w:rPr>
              <w:t>号</w:t>
            </w:r>
            <w:r>
              <w:rPr>
                <w:rFonts w:asciiTheme="majorEastAsia" w:eastAsiaTheme="majorEastAsia" w:hAnsiTheme="majorEastAsia" w:hint="eastAsia"/>
                <w:color w:val="FF0000"/>
                <w:szCs w:val="21"/>
                <w:shd w:val="clear" w:color="auto" w:fill="FFFFFF"/>
              </w:rPr>
              <w:t>楼101</w:t>
            </w:r>
          </w:p>
        </w:tc>
        <w:tc>
          <w:tcPr>
            <w:tcW w:w="1064" w:type="dxa"/>
          </w:tcPr>
          <w:p w:rsidR="00A66EF4" w:rsidRPr="00A66EF4" w:rsidRDefault="00A66EF4" w:rsidP="00A66EF4">
            <w:pPr>
              <w:rPr>
                <w:rFonts w:asciiTheme="majorEastAsia" w:eastAsiaTheme="majorEastAsia" w:hAnsiTheme="majorEastAsia"/>
                <w:color w:val="FF0000"/>
                <w:szCs w:val="21"/>
                <w:shd w:val="clear" w:color="auto" w:fill="FFFFFF"/>
              </w:rPr>
            </w:pPr>
            <w:r w:rsidRPr="00A66EF4">
              <w:rPr>
                <w:rFonts w:asciiTheme="majorEastAsia" w:eastAsiaTheme="majorEastAsia" w:hAnsiTheme="majorEastAsia" w:hint="eastAsia"/>
                <w:color w:val="FF0000"/>
                <w:szCs w:val="21"/>
                <w:shd w:val="clear" w:color="auto" w:fill="FFFFFF"/>
              </w:rPr>
              <w:t>138</w:t>
            </w:r>
            <w:r w:rsidRPr="00A66EF4">
              <w:rPr>
                <w:rFonts w:asciiTheme="majorEastAsia" w:eastAsiaTheme="majorEastAsia" w:hAnsiTheme="majorEastAsia"/>
                <w:color w:val="FF0000"/>
                <w:szCs w:val="21"/>
                <w:shd w:val="clear" w:color="auto" w:fill="FFFFFF"/>
              </w:rPr>
              <w:t>…</w:t>
            </w:r>
          </w:p>
        </w:tc>
      </w:tr>
      <w:tr w:rsidR="00A66EF4" w:rsidTr="00A66EF4">
        <w:tc>
          <w:tcPr>
            <w:tcW w:w="1192" w:type="dxa"/>
          </w:tcPr>
          <w:p w:rsidR="00A66EF4" w:rsidRDefault="00A66EF4" w:rsidP="00A66EF4">
            <w:pPr>
              <w:rPr>
                <w:rFonts w:asciiTheme="majorEastAsia" w:eastAsiaTheme="majorEastAsia" w:hAnsiTheme="majorEastAsia"/>
                <w:color w:val="222222"/>
                <w:sz w:val="32"/>
                <w:szCs w:val="32"/>
                <w:shd w:val="clear" w:color="auto" w:fill="FFFFFF"/>
              </w:rPr>
            </w:pPr>
          </w:p>
        </w:tc>
        <w:tc>
          <w:tcPr>
            <w:tcW w:w="1193" w:type="dxa"/>
          </w:tcPr>
          <w:p w:rsidR="00A66EF4" w:rsidRDefault="00A66EF4" w:rsidP="00A66EF4">
            <w:pPr>
              <w:rPr>
                <w:rFonts w:asciiTheme="majorEastAsia" w:eastAsiaTheme="majorEastAsia" w:hAnsiTheme="majorEastAsia"/>
                <w:color w:val="222222"/>
                <w:sz w:val="32"/>
                <w:szCs w:val="32"/>
                <w:shd w:val="clear" w:color="auto" w:fill="FFFFFF"/>
              </w:rPr>
            </w:pPr>
          </w:p>
        </w:tc>
        <w:tc>
          <w:tcPr>
            <w:tcW w:w="1193" w:type="dxa"/>
          </w:tcPr>
          <w:p w:rsidR="00A66EF4" w:rsidRDefault="00A66EF4" w:rsidP="00A66EF4">
            <w:pPr>
              <w:rPr>
                <w:rFonts w:asciiTheme="majorEastAsia" w:eastAsiaTheme="majorEastAsia" w:hAnsiTheme="majorEastAsia"/>
                <w:color w:val="222222"/>
                <w:sz w:val="32"/>
                <w:szCs w:val="32"/>
                <w:shd w:val="clear" w:color="auto" w:fill="FFFFFF"/>
              </w:rPr>
            </w:pPr>
          </w:p>
        </w:tc>
        <w:tc>
          <w:tcPr>
            <w:tcW w:w="1193" w:type="dxa"/>
          </w:tcPr>
          <w:p w:rsidR="00A66EF4" w:rsidRDefault="00A66EF4" w:rsidP="00A66EF4">
            <w:pPr>
              <w:rPr>
                <w:rFonts w:asciiTheme="majorEastAsia" w:eastAsiaTheme="majorEastAsia" w:hAnsiTheme="majorEastAsia"/>
                <w:color w:val="222222"/>
                <w:sz w:val="32"/>
                <w:szCs w:val="32"/>
                <w:shd w:val="clear" w:color="auto" w:fill="FFFFFF"/>
              </w:rPr>
            </w:pPr>
          </w:p>
        </w:tc>
        <w:tc>
          <w:tcPr>
            <w:tcW w:w="1327" w:type="dxa"/>
          </w:tcPr>
          <w:p w:rsidR="00A66EF4" w:rsidRDefault="00A66EF4" w:rsidP="00A66EF4">
            <w:pPr>
              <w:rPr>
                <w:rFonts w:asciiTheme="majorEastAsia" w:eastAsiaTheme="majorEastAsia" w:hAnsiTheme="majorEastAsia"/>
                <w:color w:val="222222"/>
                <w:sz w:val="32"/>
                <w:szCs w:val="32"/>
                <w:shd w:val="clear" w:color="auto" w:fill="FFFFFF"/>
              </w:rPr>
            </w:pPr>
          </w:p>
        </w:tc>
        <w:tc>
          <w:tcPr>
            <w:tcW w:w="1134" w:type="dxa"/>
          </w:tcPr>
          <w:p w:rsidR="00A66EF4" w:rsidRDefault="00A66EF4" w:rsidP="00A66EF4">
            <w:pPr>
              <w:rPr>
                <w:rFonts w:asciiTheme="majorEastAsia" w:eastAsiaTheme="majorEastAsia" w:hAnsiTheme="majorEastAsia"/>
                <w:color w:val="222222"/>
                <w:sz w:val="32"/>
                <w:szCs w:val="32"/>
                <w:shd w:val="clear" w:color="auto" w:fill="FFFFFF"/>
              </w:rPr>
            </w:pPr>
          </w:p>
        </w:tc>
        <w:tc>
          <w:tcPr>
            <w:tcW w:w="1064" w:type="dxa"/>
          </w:tcPr>
          <w:p w:rsidR="00A66EF4" w:rsidRDefault="00A66EF4" w:rsidP="00A66EF4">
            <w:pPr>
              <w:rPr>
                <w:rFonts w:asciiTheme="majorEastAsia" w:eastAsiaTheme="majorEastAsia" w:hAnsiTheme="majorEastAsia"/>
                <w:color w:val="222222"/>
                <w:sz w:val="32"/>
                <w:szCs w:val="32"/>
                <w:shd w:val="clear" w:color="auto" w:fill="FFFFFF"/>
              </w:rPr>
            </w:pPr>
          </w:p>
        </w:tc>
      </w:tr>
      <w:tr w:rsidR="00A66EF4" w:rsidTr="00A66EF4">
        <w:tc>
          <w:tcPr>
            <w:tcW w:w="1192" w:type="dxa"/>
          </w:tcPr>
          <w:p w:rsidR="00A66EF4" w:rsidRDefault="00A66EF4" w:rsidP="00A66EF4">
            <w:pPr>
              <w:rPr>
                <w:rFonts w:asciiTheme="majorEastAsia" w:eastAsiaTheme="majorEastAsia" w:hAnsiTheme="majorEastAsia"/>
                <w:color w:val="222222"/>
                <w:sz w:val="32"/>
                <w:szCs w:val="32"/>
                <w:shd w:val="clear" w:color="auto" w:fill="FFFFFF"/>
              </w:rPr>
            </w:pPr>
          </w:p>
        </w:tc>
        <w:tc>
          <w:tcPr>
            <w:tcW w:w="1193" w:type="dxa"/>
          </w:tcPr>
          <w:p w:rsidR="00A66EF4" w:rsidRDefault="00A66EF4" w:rsidP="00A66EF4">
            <w:pPr>
              <w:rPr>
                <w:rFonts w:asciiTheme="majorEastAsia" w:eastAsiaTheme="majorEastAsia" w:hAnsiTheme="majorEastAsia"/>
                <w:color w:val="222222"/>
                <w:sz w:val="32"/>
                <w:szCs w:val="32"/>
                <w:shd w:val="clear" w:color="auto" w:fill="FFFFFF"/>
              </w:rPr>
            </w:pPr>
          </w:p>
        </w:tc>
        <w:tc>
          <w:tcPr>
            <w:tcW w:w="1193" w:type="dxa"/>
          </w:tcPr>
          <w:p w:rsidR="00A66EF4" w:rsidRDefault="00A66EF4" w:rsidP="00A66EF4">
            <w:pPr>
              <w:rPr>
                <w:rFonts w:asciiTheme="majorEastAsia" w:eastAsiaTheme="majorEastAsia" w:hAnsiTheme="majorEastAsia"/>
                <w:color w:val="222222"/>
                <w:sz w:val="32"/>
                <w:szCs w:val="32"/>
                <w:shd w:val="clear" w:color="auto" w:fill="FFFFFF"/>
              </w:rPr>
            </w:pPr>
          </w:p>
        </w:tc>
        <w:tc>
          <w:tcPr>
            <w:tcW w:w="1193" w:type="dxa"/>
          </w:tcPr>
          <w:p w:rsidR="00A66EF4" w:rsidRDefault="00A66EF4" w:rsidP="00A66EF4">
            <w:pPr>
              <w:rPr>
                <w:rFonts w:asciiTheme="majorEastAsia" w:eastAsiaTheme="majorEastAsia" w:hAnsiTheme="majorEastAsia"/>
                <w:color w:val="222222"/>
                <w:sz w:val="32"/>
                <w:szCs w:val="32"/>
                <w:shd w:val="clear" w:color="auto" w:fill="FFFFFF"/>
              </w:rPr>
            </w:pPr>
          </w:p>
        </w:tc>
        <w:tc>
          <w:tcPr>
            <w:tcW w:w="1327" w:type="dxa"/>
          </w:tcPr>
          <w:p w:rsidR="00A66EF4" w:rsidRDefault="00A66EF4" w:rsidP="00A66EF4">
            <w:pPr>
              <w:rPr>
                <w:rFonts w:asciiTheme="majorEastAsia" w:eastAsiaTheme="majorEastAsia" w:hAnsiTheme="majorEastAsia"/>
                <w:color w:val="222222"/>
                <w:sz w:val="32"/>
                <w:szCs w:val="32"/>
                <w:shd w:val="clear" w:color="auto" w:fill="FFFFFF"/>
              </w:rPr>
            </w:pPr>
          </w:p>
        </w:tc>
        <w:tc>
          <w:tcPr>
            <w:tcW w:w="1134" w:type="dxa"/>
          </w:tcPr>
          <w:p w:rsidR="00A66EF4" w:rsidRDefault="00A66EF4" w:rsidP="00A66EF4">
            <w:pPr>
              <w:rPr>
                <w:rFonts w:asciiTheme="majorEastAsia" w:eastAsiaTheme="majorEastAsia" w:hAnsiTheme="majorEastAsia"/>
                <w:color w:val="222222"/>
                <w:sz w:val="32"/>
                <w:szCs w:val="32"/>
                <w:shd w:val="clear" w:color="auto" w:fill="FFFFFF"/>
              </w:rPr>
            </w:pPr>
          </w:p>
        </w:tc>
        <w:tc>
          <w:tcPr>
            <w:tcW w:w="1064" w:type="dxa"/>
          </w:tcPr>
          <w:p w:rsidR="00A66EF4" w:rsidRDefault="00A66EF4" w:rsidP="00A66EF4">
            <w:pPr>
              <w:rPr>
                <w:rFonts w:asciiTheme="majorEastAsia" w:eastAsiaTheme="majorEastAsia" w:hAnsiTheme="majorEastAsia"/>
                <w:color w:val="222222"/>
                <w:sz w:val="32"/>
                <w:szCs w:val="32"/>
                <w:shd w:val="clear" w:color="auto" w:fill="FFFFFF"/>
              </w:rPr>
            </w:pPr>
          </w:p>
        </w:tc>
      </w:tr>
    </w:tbl>
    <w:p w:rsidR="00A66EF4" w:rsidRDefault="00A66EF4">
      <w:pPr>
        <w:rPr>
          <w:rFonts w:asciiTheme="majorEastAsia" w:eastAsiaTheme="majorEastAsia" w:hAnsiTheme="majorEastAsia"/>
          <w:color w:val="222222"/>
          <w:sz w:val="32"/>
          <w:szCs w:val="32"/>
          <w:shd w:val="clear" w:color="auto" w:fill="FFFFFF"/>
        </w:rPr>
      </w:pPr>
    </w:p>
    <w:p w:rsidR="00A66EF4" w:rsidRDefault="00A66EF4">
      <w:pPr>
        <w:rPr>
          <w:rFonts w:asciiTheme="majorEastAsia" w:eastAsiaTheme="majorEastAsia" w:hAnsiTheme="majorEastAsia"/>
          <w:color w:val="222222"/>
          <w:sz w:val="32"/>
          <w:szCs w:val="32"/>
          <w:shd w:val="clear" w:color="auto" w:fill="FFFFFF"/>
        </w:rPr>
      </w:pPr>
    </w:p>
    <w:p w:rsidR="00A66EF4" w:rsidRDefault="00A66EF4">
      <w:pPr>
        <w:rPr>
          <w:rFonts w:asciiTheme="majorEastAsia" w:eastAsiaTheme="majorEastAsia" w:hAnsiTheme="majorEastAsia"/>
          <w:color w:val="222222"/>
          <w:sz w:val="32"/>
          <w:szCs w:val="32"/>
          <w:shd w:val="clear" w:color="auto" w:fill="FFFFFF"/>
        </w:rPr>
      </w:pPr>
    </w:p>
    <w:p w:rsidR="00A66EF4" w:rsidRDefault="00A66EF4">
      <w:pPr>
        <w:rPr>
          <w:rFonts w:asciiTheme="majorEastAsia" w:eastAsiaTheme="majorEastAsia" w:hAnsiTheme="majorEastAsia"/>
          <w:color w:val="222222"/>
          <w:sz w:val="32"/>
          <w:szCs w:val="32"/>
          <w:shd w:val="clear" w:color="auto" w:fill="FFFFFF"/>
        </w:rPr>
      </w:pPr>
    </w:p>
    <w:p w:rsidR="00A66EF4" w:rsidRDefault="00A66EF4">
      <w:pPr>
        <w:rPr>
          <w:rFonts w:asciiTheme="majorEastAsia" w:eastAsiaTheme="majorEastAsia" w:hAnsiTheme="majorEastAsia"/>
          <w:color w:val="222222"/>
          <w:sz w:val="32"/>
          <w:szCs w:val="32"/>
          <w:shd w:val="clear" w:color="auto" w:fill="FFFFFF"/>
        </w:rPr>
      </w:pPr>
    </w:p>
    <w:p w:rsidR="00A66EF4" w:rsidRDefault="00A66EF4">
      <w:pPr>
        <w:rPr>
          <w:rFonts w:asciiTheme="majorEastAsia" w:eastAsiaTheme="majorEastAsia" w:hAnsiTheme="majorEastAsia"/>
          <w:color w:val="222222"/>
          <w:sz w:val="32"/>
          <w:szCs w:val="32"/>
          <w:shd w:val="clear" w:color="auto" w:fill="FFFFFF"/>
        </w:rPr>
      </w:pPr>
    </w:p>
    <w:p w:rsidR="00A66EF4" w:rsidRDefault="00A66EF4">
      <w:pPr>
        <w:rPr>
          <w:rFonts w:asciiTheme="majorEastAsia" w:eastAsiaTheme="majorEastAsia" w:hAnsiTheme="majorEastAsia"/>
          <w:color w:val="222222"/>
          <w:sz w:val="32"/>
          <w:szCs w:val="32"/>
          <w:shd w:val="clear" w:color="auto" w:fill="FFFFFF"/>
        </w:rPr>
      </w:pPr>
    </w:p>
    <w:p w:rsidR="00A66EF4" w:rsidRDefault="00A66EF4">
      <w:pPr>
        <w:rPr>
          <w:rFonts w:asciiTheme="majorEastAsia" w:eastAsiaTheme="majorEastAsia" w:hAnsiTheme="majorEastAsia"/>
          <w:color w:val="222222"/>
          <w:sz w:val="32"/>
          <w:szCs w:val="32"/>
          <w:shd w:val="clear" w:color="auto" w:fill="FFFFFF"/>
        </w:rPr>
      </w:pPr>
    </w:p>
    <w:p w:rsidR="00A66EF4" w:rsidRDefault="00A66EF4">
      <w:pPr>
        <w:rPr>
          <w:rFonts w:asciiTheme="majorEastAsia" w:eastAsiaTheme="majorEastAsia" w:hAnsiTheme="majorEastAsia"/>
          <w:color w:val="222222"/>
          <w:sz w:val="32"/>
          <w:szCs w:val="32"/>
          <w:shd w:val="clear" w:color="auto" w:fill="FFFFFF"/>
        </w:rPr>
      </w:pPr>
    </w:p>
    <w:p w:rsidR="00A66EF4" w:rsidRDefault="00A66EF4">
      <w:pPr>
        <w:rPr>
          <w:rFonts w:asciiTheme="majorEastAsia" w:eastAsiaTheme="majorEastAsia" w:hAnsiTheme="majorEastAsia"/>
          <w:color w:val="222222"/>
          <w:sz w:val="32"/>
          <w:szCs w:val="32"/>
          <w:shd w:val="clear" w:color="auto" w:fill="FFFFFF"/>
        </w:rPr>
      </w:pPr>
    </w:p>
    <w:p w:rsidR="00A66EF4" w:rsidRDefault="00A66EF4">
      <w:pPr>
        <w:rPr>
          <w:rFonts w:asciiTheme="majorEastAsia" w:eastAsiaTheme="majorEastAsia" w:hAnsiTheme="majorEastAsia"/>
          <w:color w:val="222222"/>
          <w:sz w:val="32"/>
          <w:szCs w:val="32"/>
          <w:shd w:val="clear" w:color="auto" w:fill="FFFFFF"/>
        </w:rPr>
      </w:pPr>
    </w:p>
    <w:p w:rsidR="00A66EF4" w:rsidRDefault="00A66EF4">
      <w:pPr>
        <w:rPr>
          <w:rFonts w:asciiTheme="majorEastAsia" w:eastAsiaTheme="majorEastAsia" w:hAnsiTheme="majorEastAsia"/>
          <w:color w:val="222222"/>
          <w:sz w:val="32"/>
          <w:szCs w:val="32"/>
          <w:shd w:val="clear" w:color="auto" w:fill="FFFFFF"/>
        </w:rPr>
      </w:pPr>
    </w:p>
    <w:p w:rsidR="00A66EF4" w:rsidRDefault="00A66EF4">
      <w:pPr>
        <w:rPr>
          <w:rFonts w:asciiTheme="majorEastAsia" w:eastAsiaTheme="majorEastAsia" w:hAnsiTheme="majorEastAsia"/>
          <w:color w:val="222222"/>
          <w:sz w:val="32"/>
          <w:szCs w:val="32"/>
          <w:shd w:val="clear" w:color="auto" w:fill="FFFFFF"/>
        </w:rPr>
      </w:pPr>
    </w:p>
    <w:p w:rsidR="00A66EF4" w:rsidRDefault="00A66EF4">
      <w:pPr>
        <w:rPr>
          <w:rFonts w:asciiTheme="majorEastAsia" w:eastAsiaTheme="majorEastAsia" w:hAnsiTheme="majorEastAsia"/>
          <w:color w:val="222222"/>
          <w:sz w:val="32"/>
          <w:szCs w:val="32"/>
          <w:shd w:val="clear" w:color="auto" w:fill="FFFFFF"/>
        </w:rPr>
      </w:pPr>
    </w:p>
    <w:p w:rsidR="00A66EF4" w:rsidRDefault="00A66EF4">
      <w:pPr>
        <w:rPr>
          <w:rFonts w:asciiTheme="majorEastAsia" w:eastAsiaTheme="majorEastAsia" w:hAnsiTheme="majorEastAsia"/>
          <w:color w:val="222222"/>
          <w:sz w:val="32"/>
          <w:szCs w:val="32"/>
          <w:shd w:val="clear" w:color="auto" w:fill="FFFFFF"/>
        </w:rPr>
      </w:pPr>
      <w:r>
        <w:rPr>
          <w:rFonts w:asciiTheme="majorEastAsia" w:eastAsiaTheme="majorEastAsia" w:hAnsiTheme="majorEastAsia" w:hint="eastAsia"/>
          <w:color w:val="222222"/>
          <w:sz w:val="32"/>
          <w:szCs w:val="32"/>
          <w:shd w:val="clear" w:color="auto" w:fill="FFFFFF"/>
        </w:rPr>
        <w:lastRenderedPageBreak/>
        <w:t>附件2：</w:t>
      </w:r>
    </w:p>
    <w:p w:rsidR="00A66EF4" w:rsidRPr="00A66EF4" w:rsidRDefault="00345760" w:rsidP="00A66EF4">
      <w:pPr>
        <w:jc w:val="center"/>
        <w:rPr>
          <w:rFonts w:asciiTheme="majorEastAsia" w:eastAsiaTheme="majorEastAsia" w:hAnsiTheme="majorEastAsia"/>
          <w:b/>
          <w:color w:val="222222"/>
          <w:sz w:val="32"/>
          <w:szCs w:val="32"/>
          <w:shd w:val="clear" w:color="auto" w:fill="FFFFFF"/>
        </w:rPr>
      </w:pPr>
      <w:r w:rsidRPr="00A66EF4">
        <w:rPr>
          <w:rFonts w:asciiTheme="majorEastAsia" w:eastAsiaTheme="majorEastAsia" w:hAnsiTheme="majorEastAsia" w:hint="eastAsia"/>
          <w:b/>
          <w:color w:val="222222"/>
          <w:sz w:val="32"/>
          <w:szCs w:val="32"/>
          <w:shd w:val="clear" w:color="auto" w:fill="FFFFFF"/>
        </w:rPr>
        <w:t>国务院办公厅关于印发《为烈属、军属和退役军人等家庭悬挂光荣牌工作实施办法》的通知</w:t>
      </w:r>
    </w:p>
    <w:p w:rsidR="00A66EF4" w:rsidRDefault="00345760" w:rsidP="00A66EF4">
      <w:pPr>
        <w:jc w:val="center"/>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国办发〔2018〕72号</w:t>
      </w:r>
    </w:p>
    <w:p w:rsidR="00A66EF4" w:rsidRDefault="00345760" w:rsidP="00A66EF4">
      <w:pPr>
        <w:ind w:firstLineChars="200" w:firstLine="640"/>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各省、自治区、直辖市人民政府，退役军人事务部：</w:t>
      </w:r>
    </w:p>
    <w:p w:rsidR="00345760" w:rsidRPr="00A66EF4" w:rsidRDefault="00345760" w:rsidP="00A66EF4">
      <w:pPr>
        <w:ind w:firstLineChars="200" w:firstLine="640"/>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《为烈属、军属和退役军人等家庭悬挂光荣牌工作实施办法》已经国务院同意，现印发给你们，请认真贯彻执行。 悬挂光荣牌是落实中央决策部署、弘扬拥军优属优良传统、推进军人荣誉体系建设的重要举措。各地区要牢固树立“四个意识”，充分认识做好悬挂光荣牌工作的重要意义，切实加强组织领导，建立工作机制，列支相关经费，周密安排部署，精心组织实施，确保悬挂光荣</w:t>
      </w:r>
      <w:proofErr w:type="gramStart"/>
      <w:r w:rsidRPr="00A66EF4">
        <w:rPr>
          <w:rFonts w:asciiTheme="majorEastAsia" w:eastAsiaTheme="majorEastAsia" w:hAnsiTheme="majorEastAsia" w:hint="eastAsia"/>
          <w:color w:val="222222"/>
          <w:sz w:val="32"/>
          <w:szCs w:val="32"/>
          <w:shd w:val="clear" w:color="auto" w:fill="FFFFFF"/>
        </w:rPr>
        <w:t>牌对象</w:t>
      </w:r>
      <w:proofErr w:type="gramEnd"/>
      <w:r w:rsidRPr="00A66EF4">
        <w:rPr>
          <w:rFonts w:asciiTheme="majorEastAsia" w:eastAsiaTheme="majorEastAsia" w:hAnsiTheme="majorEastAsia" w:hint="eastAsia"/>
          <w:color w:val="222222"/>
          <w:sz w:val="32"/>
          <w:szCs w:val="32"/>
          <w:shd w:val="clear" w:color="auto" w:fill="FFFFFF"/>
        </w:rPr>
        <w:t xml:space="preserve">准确、档案齐全。各地区要于2019年5月1日前完成为既有全部对象悬挂光荣牌的任务，并将有关情况报送退役军人事务部。 </w:t>
      </w:r>
    </w:p>
    <w:p w:rsidR="004B2F6C" w:rsidRDefault="004B2F6C">
      <w:pPr>
        <w:rPr>
          <w:rFonts w:asciiTheme="majorEastAsia" w:eastAsiaTheme="majorEastAsia" w:hAnsiTheme="majorEastAsia"/>
          <w:color w:val="222222"/>
          <w:sz w:val="32"/>
          <w:szCs w:val="32"/>
          <w:shd w:val="clear" w:color="auto" w:fill="FFFFFF"/>
        </w:rPr>
      </w:pPr>
    </w:p>
    <w:p w:rsidR="004B2F6C" w:rsidRDefault="004B2F6C">
      <w:pPr>
        <w:rPr>
          <w:rFonts w:asciiTheme="majorEastAsia" w:eastAsiaTheme="majorEastAsia" w:hAnsiTheme="majorEastAsia"/>
          <w:color w:val="222222"/>
          <w:sz w:val="32"/>
          <w:szCs w:val="32"/>
          <w:shd w:val="clear" w:color="auto" w:fill="FFFFFF"/>
        </w:rPr>
      </w:pPr>
    </w:p>
    <w:p w:rsidR="004B2F6C" w:rsidRDefault="004B2F6C">
      <w:pPr>
        <w:rPr>
          <w:rFonts w:asciiTheme="majorEastAsia" w:eastAsiaTheme="majorEastAsia" w:hAnsiTheme="majorEastAsia"/>
          <w:color w:val="222222"/>
          <w:sz w:val="32"/>
          <w:szCs w:val="32"/>
          <w:shd w:val="clear" w:color="auto" w:fill="FFFFFF"/>
        </w:rPr>
      </w:pPr>
    </w:p>
    <w:p w:rsidR="004B2F6C" w:rsidRDefault="00345760" w:rsidP="004B2F6C">
      <w:pPr>
        <w:tabs>
          <w:tab w:val="left" w:pos="5136"/>
        </w:tabs>
        <w:jc w:val="right"/>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 xml:space="preserve">国务院办公厅 2018年7月29日 </w:t>
      </w:r>
      <w:r w:rsidR="004B2F6C">
        <w:rPr>
          <w:rFonts w:asciiTheme="majorEastAsia" w:eastAsiaTheme="majorEastAsia" w:hAnsiTheme="majorEastAsia"/>
          <w:color w:val="222222"/>
          <w:sz w:val="32"/>
          <w:szCs w:val="32"/>
          <w:shd w:val="clear" w:color="auto" w:fill="FFFFFF"/>
        </w:rPr>
        <w:tab/>
      </w:r>
    </w:p>
    <w:p w:rsidR="004B2F6C" w:rsidRDefault="004B2F6C">
      <w:pPr>
        <w:rPr>
          <w:rFonts w:asciiTheme="majorEastAsia" w:eastAsiaTheme="majorEastAsia" w:hAnsiTheme="majorEastAsia"/>
          <w:color w:val="222222"/>
          <w:sz w:val="32"/>
          <w:szCs w:val="32"/>
          <w:shd w:val="clear" w:color="auto" w:fill="FFFFFF"/>
        </w:rPr>
      </w:pPr>
    </w:p>
    <w:p w:rsidR="00345760" w:rsidRPr="00A66EF4" w:rsidRDefault="00345760">
      <w:pPr>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（此件公开发布）</w:t>
      </w:r>
    </w:p>
    <w:p w:rsidR="00345760" w:rsidRDefault="00345760">
      <w:pPr>
        <w:rPr>
          <w:rFonts w:asciiTheme="majorEastAsia" w:eastAsiaTheme="majorEastAsia" w:hAnsiTheme="majorEastAsia"/>
          <w:color w:val="222222"/>
          <w:sz w:val="32"/>
          <w:szCs w:val="32"/>
          <w:shd w:val="clear" w:color="auto" w:fill="FFFFFF"/>
        </w:rPr>
      </w:pPr>
    </w:p>
    <w:p w:rsidR="004B2F6C" w:rsidRPr="00A66EF4" w:rsidRDefault="004B2F6C">
      <w:pPr>
        <w:rPr>
          <w:rFonts w:asciiTheme="majorEastAsia" w:eastAsiaTheme="majorEastAsia" w:hAnsiTheme="majorEastAsia"/>
          <w:color w:val="222222"/>
          <w:sz w:val="32"/>
          <w:szCs w:val="32"/>
          <w:shd w:val="clear" w:color="auto" w:fill="FFFFFF"/>
        </w:rPr>
      </w:pPr>
    </w:p>
    <w:p w:rsidR="004B2F6C" w:rsidRDefault="004B2F6C">
      <w:pPr>
        <w:rPr>
          <w:rFonts w:asciiTheme="majorEastAsia" w:eastAsiaTheme="majorEastAsia" w:hAnsiTheme="majorEastAsia"/>
          <w:color w:val="222222"/>
          <w:sz w:val="32"/>
          <w:szCs w:val="32"/>
          <w:shd w:val="clear" w:color="auto" w:fill="FFFFFF"/>
        </w:rPr>
      </w:pPr>
      <w:r>
        <w:rPr>
          <w:rFonts w:asciiTheme="majorEastAsia" w:eastAsiaTheme="majorEastAsia" w:hAnsiTheme="majorEastAsia" w:hint="eastAsia"/>
          <w:color w:val="222222"/>
          <w:sz w:val="32"/>
          <w:szCs w:val="32"/>
          <w:shd w:val="clear" w:color="auto" w:fill="FFFFFF"/>
        </w:rPr>
        <w:lastRenderedPageBreak/>
        <w:t>附件3：</w:t>
      </w:r>
      <w:r w:rsidR="00345760" w:rsidRPr="00A66EF4">
        <w:rPr>
          <w:rFonts w:asciiTheme="majorEastAsia" w:eastAsiaTheme="majorEastAsia" w:hAnsiTheme="majorEastAsia" w:hint="eastAsia"/>
          <w:color w:val="222222"/>
          <w:sz w:val="32"/>
          <w:szCs w:val="32"/>
          <w:shd w:val="clear" w:color="auto" w:fill="FFFFFF"/>
        </w:rPr>
        <w:t xml:space="preserve"> </w:t>
      </w:r>
    </w:p>
    <w:p w:rsidR="004B2F6C" w:rsidRDefault="00345760" w:rsidP="004B2F6C">
      <w:pPr>
        <w:jc w:val="center"/>
        <w:rPr>
          <w:rFonts w:asciiTheme="majorEastAsia" w:eastAsiaTheme="majorEastAsia" w:hAnsiTheme="majorEastAsia"/>
          <w:color w:val="222222"/>
          <w:sz w:val="32"/>
          <w:szCs w:val="32"/>
          <w:shd w:val="clear" w:color="auto" w:fill="FFFFFF"/>
        </w:rPr>
      </w:pPr>
      <w:r w:rsidRPr="004B2F6C">
        <w:rPr>
          <w:rFonts w:asciiTheme="majorEastAsia" w:eastAsiaTheme="majorEastAsia" w:hAnsiTheme="majorEastAsia" w:hint="eastAsia"/>
          <w:b/>
          <w:color w:val="222222"/>
          <w:sz w:val="32"/>
          <w:szCs w:val="32"/>
          <w:shd w:val="clear" w:color="auto" w:fill="FFFFFF"/>
        </w:rPr>
        <w:t>为烈属、军属和退役军人等家庭悬挂光荣牌工作实施办法</w:t>
      </w:r>
      <w:r w:rsidRPr="00A66EF4">
        <w:rPr>
          <w:rFonts w:asciiTheme="majorEastAsia" w:eastAsiaTheme="majorEastAsia" w:hAnsiTheme="majorEastAsia" w:hint="eastAsia"/>
          <w:color w:val="222222"/>
          <w:sz w:val="32"/>
          <w:szCs w:val="32"/>
          <w:shd w:val="clear" w:color="auto" w:fill="FFFFFF"/>
        </w:rPr>
        <w:t xml:space="preserve"> </w:t>
      </w:r>
    </w:p>
    <w:p w:rsidR="004B2F6C" w:rsidRDefault="004B2F6C" w:rsidP="004B2F6C">
      <w:pPr>
        <w:jc w:val="left"/>
        <w:rPr>
          <w:rFonts w:asciiTheme="majorEastAsia" w:eastAsiaTheme="majorEastAsia" w:hAnsiTheme="majorEastAsia"/>
          <w:color w:val="222222"/>
          <w:sz w:val="32"/>
          <w:szCs w:val="32"/>
          <w:shd w:val="clear" w:color="auto" w:fill="FFFFFF"/>
        </w:rPr>
      </w:pPr>
      <w:r>
        <w:rPr>
          <w:rFonts w:asciiTheme="majorEastAsia" w:eastAsiaTheme="majorEastAsia" w:hAnsiTheme="majorEastAsia"/>
          <w:color w:val="222222"/>
          <w:sz w:val="32"/>
          <w:szCs w:val="32"/>
          <w:shd w:val="clear" w:color="auto" w:fill="FFFFFF"/>
        </w:rPr>
        <w:t xml:space="preserve">    </w:t>
      </w:r>
      <w:r w:rsidR="00345760" w:rsidRPr="00A66EF4">
        <w:rPr>
          <w:rFonts w:asciiTheme="majorEastAsia" w:eastAsiaTheme="majorEastAsia" w:hAnsiTheme="majorEastAsia" w:hint="eastAsia"/>
          <w:color w:val="222222"/>
          <w:sz w:val="32"/>
          <w:szCs w:val="32"/>
          <w:shd w:val="clear" w:color="auto" w:fill="FFFFFF"/>
        </w:rPr>
        <w:t>第一条　为做好悬挂光荣牌工作，弘扬拥军优属优良传统，营造爱国拥军、尊崇军人的浓厚社会氛围，推进军人荣誉体系建设，依据《烈士褒扬条例》、《军人抚恤优待条例》等有关法规政策，制定本办法。</w:t>
      </w:r>
    </w:p>
    <w:p w:rsidR="004B2F6C" w:rsidRDefault="004B2F6C" w:rsidP="004B2F6C">
      <w:pPr>
        <w:jc w:val="left"/>
        <w:rPr>
          <w:rFonts w:asciiTheme="majorEastAsia" w:eastAsiaTheme="majorEastAsia" w:hAnsiTheme="majorEastAsia"/>
          <w:color w:val="222222"/>
          <w:sz w:val="32"/>
          <w:szCs w:val="32"/>
          <w:shd w:val="clear" w:color="auto" w:fill="FFFFFF"/>
        </w:rPr>
      </w:pPr>
      <w:r>
        <w:rPr>
          <w:rFonts w:asciiTheme="majorEastAsia" w:eastAsiaTheme="majorEastAsia" w:hAnsiTheme="majorEastAsia"/>
          <w:color w:val="222222"/>
          <w:sz w:val="32"/>
          <w:szCs w:val="32"/>
          <w:shd w:val="clear" w:color="auto" w:fill="FFFFFF"/>
        </w:rPr>
        <w:t xml:space="preserve">   </w:t>
      </w:r>
      <w:r w:rsidR="00345760" w:rsidRPr="00A66EF4">
        <w:rPr>
          <w:rFonts w:asciiTheme="majorEastAsia" w:eastAsiaTheme="majorEastAsia" w:hAnsiTheme="majorEastAsia" w:hint="eastAsia"/>
          <w:color w:val="222222"/>
          <w:sz w:val="32"/>
          <w:szCs w:val="32"/>
          <w:shd w:val="clear" w:color="auto" w:fill="FFFFFF"/>
        </w:rPr>
        <w:t xml:space="preserve"> 第二条　本办法的适用对象是烈士遗属、因公牺牲军人遗属、病故军人遗属（以下统称“三属”）家庭和中国人民解放军现役军人（以下简称现役军人）家庭、退役军人家庭。 主动为持《中华人民共和国烈士证明书》、《中华人民共和国军人因公牺牲证明书》、《中华人民共和国军人病故证明书》的“三属”家庭和现役军人家庭、退役军人家庭悬挂光荣牌。对于非持证的烈士、因公牺牲军人、病故军人的父母（抚养人）、配偶和子女家庭，依申请悬挂光荣牌。 同时具备两个以上悬挂光荣牌条件的家庭，只悬挂一个光荣牌。 </w:t>
      </w:r>
    </w:p>
    <w:p w:rsidR="004B2F6C" w:rsidRDefault="00345760" w:rsidP="004B2F6C">
      <w:pPr>
        <w:ind w:firstLine="672"/>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第三条　光荣牌称号统一为“光荣之家”。</w:t>
      </w:r>
    </w:p>
    <w:p w:rsidR="004B2F6C" w:rsidRDefault="00345760" w:rsidP="004B2F6C">
      <w:pPr>
        <w:ind w:firstLine="672"/>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 xml:space="preserve">第四条　悬挂光荣牌工作坚持彰显荣誉、规范有序、分级负责、属地落实的原则。 </w:t>
      </w:r>
    </w:p>
    <w:p w:rsidR="004B2F6C" w:rsidRDefault="00345760" w:rsidP="004B2F6C">
      <w:pPr>
        <w:ind w:firstLine="672"/>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第五条　退役军人事务部统一设计和规范光荣牌的样式、监督光荣牌制作，光荣牌落款为省（自治区、直辖市）人民政府、新疆生产建设兵团。 省级人民政府退役军人事务</w:t>
      </w:r>
      <w:r w:rsidRPr="00A66EF4">
        <w:rPr>
          <w:rFonts w:asciiTheme="majorEastAsia" w:eastAsiaTheme="majorEastAsia" w:hAnsiTheme="majorEastAsia" w:hint="eastAsia"/>
          <w:color w:val="222222"/>
          <w:sz w:val="32"/>
          <w:szCs w:val="32"/>
          <w:shd w:val="clear" w:color="auto" w:fill="FFFFFF"/>
        </w:rPr>
        <w:lastRenderedPageBreak/>
        <w:t>主管部门负责本省份光荣牌的统一制作。 县级人民政府退役军人事务主管部门会同当地人民武装部门组织落实本行政区域内光荣牌的具体悬挂工作。</w:t>
      </w:r>
    </w:p>
    <w:p w:rsidR="004B2F6C" w:rsidRDefault="00345760" w:rsidP="004B2F6C">
      <w:pPr>
        <w:ind w:firstLineChars="200" w:firstLine="640"/>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 xml:space="preserve"> 第六条　光荣牌的悬挂位置应尊重悬挂家庭的意愿，一般悬挂在其大门适当位置，保证醒目、协调、庄严、得体。 因建筑结构、材质等因素不适合悬挂的，可在客厅醒目位置摆放。</w:t>
      </w:r>
    </w:p>
    <w:p w:rsidR="004B2F6C" w:rsidRDefault="00345760" w:rsidP="004B2F6C">
      <w:pPr>
        <w:ind w:firstLineChars="200" w:firstLine="640"/>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 xml:space="preserve"> 第七条　悬挂光荣牌的对象居住地或户籍所在地改变，或发生光荣牌老化破损等情形，可申请更换光荣牌。 现役军人退出现役或去世后，其家庭继续悬挂光荣牌。 悬挂光荣牌家庭的“三属”或退役军人去世后，该家庭可继续悬挂光荣牌，但不再更换。 </w:t>
      </w:r>
    </w:p>
    <w:p w:rsidR="004B2F6C" w:rsidRDefault="00345760" w:rsidP="004B2F6C">
      <w:pPr>
        <w:ind w:firstLineChars="200" w:firstLine="640"/>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第八条　悬挂、更换光荣牌工作原则上于每年建军节或春节前进行。 集中悬挂或更换光荣牌时，村（居）民委员会或社区应举行悬挂仪式，安排专人负责安装悬挂。悬挂仪式应简朴、庄重、热烈。</w:t>
      </w:r>
    </w:p>
    <w:p w:rsidR="004B2F6C" w:rsidRDefault="00345760" w:rsidP="004B2F6C">
      <w:pPr>
        <w:ind w:firstLineChars="200" w:firstLine="640"/>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 xml:space="preserve"> 第九条　悬挂光荣</w:t>
      </w:r>
      <w:proofErr w:type="gramStart"/>
      <w:r w:rsidRPr="00A66EF4">
        <w:rPr>
          <w:rFonts w:asciiTheme="majorEastAsia" w:eastAsiaTheme="majorEastAsia" w:hAnsiTheme="majorEastAsia" w:hint="eastAsia"/>
          <w:color w:val="222222"/>
          <w:sz w:val="32"/>
          <w:szCs w:val="32"/>
          <w:shd w:val="clear" w:color="auto" w:fill="FFFFFF"/>
        </w:rPr>
        <w:t>牌对象</w:t>
      </w:r>
      <w:proofErr w:type="gramEnd"/>
      <w:r w:rsidRPr="00A66EF4">
        <w:rPr>
          <w:rFonts w:asciiTheme="majorEastAsia" w:eastAsiaTheme="majorEastAsia" w:hAnsiTheme="majorEastAsia" w:hint="eastAsia"/>
          <w:color w:val="222222"/>
          <w:sz w:val="32"/>
          <w:szCs w:val="32"/>
          <w:shd w:val="clear" w:color="auto" w:fill="FFFFFF"/>
        </w:rPr>
        <w:t>及其家庭成员依法被判处刑事处罚或被公安机关处以治安管理处罚且产生恶劣影响的，现役军人被除名、开除军籍的，取消其家庭悬挂光荣牌资格，已悬挂的由县级人民政府退役军人事务主管部门负责收回。 被公安机关处以治安管理处罚后能够主动改正错误、积极消除负面影响的，经县级人民政府退役军人事务主管部门审核</w:t>
      </w:r>
      <w:r w:rsidRPr="00A66EF4">
        <w:rPr>
          <w:rFonts w:asciiTheme="majorEastAsia" w:eastAsiaTheme="majorEastAsia" w:hAnsiTheme="majorEastAsia" w:hint="eastAsia"/>
          <w:color w:val="222222"/>
          <w:sz w:val="32"/>
          <w:szCs w:val="32"/>
          <w:shd w:val="clear" w:color="auto" w:fill="FFFFFF"/>
        </w:rPr>
        <w:lastRenderedPageBreak/>
        <w:t xml:space="preserve">同意，可以恢复悬挂光荣牌。 </w:t>
      </w:r>
    </w:p>
    <w:p w:rsidR="004B2F6C" w:rsidRDefault="00345760" w:rsidP="004B2F6C">
      <w:pPr>
        <w:ind w:firstLineChars="200" w:firstLine="640"/>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第十条　省级人民政府退役军人事务主管部门要加强对悬挂光荣牌工作的指导和检查督促，对工作不及时、不到位的，要责令限期整改。退役军人事务部会同军地有关部门定期组织抽查，并通报情况。</w:t>
      </w:r>
    </w:p>
    <w:p w:rsidR="004B2F6C" w:rsidRDefault="00345760" w:rsidP="004B2F6C">
      <w:pPr>
        <w:ind w:firstLineChars="200" w:firstLine="640"/>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 xml:space="preserve"> 第十一条　悬挂光荣牌工作列入全国和省级双拥模范城（县）创建考评内容，作为创建双拥模范城（县）的重要条件。 </w:t>
      </w:r>
    </w:p>
    <w:p w:rsidR="004B2F6C" w:rsidRDefault="00345760" w:rsidP="004B2F6C">
      <w:pPr>
        <w:ind w:firstLineChars="200" w:firstLine="640"/>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 xml:space="preserve">第十二条　县级人民政府退役军人事务主管部门要建立健全悬挂光荣牌工作建档立卡制度，汇总相关信息和统计数据，及时录入全国优抚信息管理系统，加强信息数据管理。 </w:t>
      </w:r>
      <w:r w:rsidR="004B2F6C">
        <w:rPr>
          <w:rFonts w:asciiTheme="majorEastAsia" w:eastAsiaTheme="majorEastAsia" w:hAnsiTheme="majorEastAsia"/>
          <w:color w:val="222222"/>
          <w:sz w:val="32"/>
          <w:szCs w:val="32"/>
          <w:shd w:val="clear" w:color="auto" w:fill="FFFFFF"/>
        </w:rPr>
        <w:t xml:space="preserve">    </w:t>
      </w:r>
    </w:p>
    <w:p w:rsidR="004B2F6C" w:rsidRDefault="00345760" w:rsidP="004B2F6C">
      <w:pPr>
        <w:ind w:firstLineChars="200" w:firstLine="640"/>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 xml:space="preserve">第十三条　各地区应结合悬挂光荣牌工作和本地实际，视情开展送年画春联、走访慰问和为立功现役军人家庭送立功喜报等活动。 </w:t>
      </w:r>
    </w:p>
    <w:p w:rsidR="004B2F6C" w:rsidRDefault="00345760" w:rsidP="004B2F6C">
      <w:pPr>
        <w:ind w:firstLineChars="200" w:firstLine="640"/>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 xml:space="preserve">第十四条　本办法适用于中国人民武装警察部队官兵家庭。 </w:t>
      </w:r>
    </w:p>
    <w:p w:rsidR="004B2F6C" w:rsidRDefault="00345760" w:rsidP="004B2F6C">
      <w:pPr>
        <w:ind w:firstLineChars="200" w:firstLine="640"/>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第十五条　本办法由退役军人事务部负责解释。</w:t>
      </w:r>
    </w:p>
    <w:p w:rsidR="00DF7765" w:rsidRPr="004B2F6C" w:rsidRDefault="00345760" w:rsidP="004B2F6C">
      <w:pPr>
        <w:ind w:firstLineChars="200" w:firstLine="640"/>
        <w:rPr>
          <w:rFonts w:asciiTheme="majorEastAsia" w:eastAsiaTheme="majorEastAsia" w:hAnsiTheme="majorEastAsia"/>
          <w:color w:val="222222"/>
          <w:sz w:val="32"/>
          <w:szCs w:val="32"/>
          <w:shd w:val="clear" w:color="auto" w:fill="FFFFFF"/>
        </w:rPr>
      </w:pPr>
      <w:r w:rsidRPr="00A66EF4">
        <w:rPr>
          <w:rFonts w:asciiTheme="majorEastAsia" w:eastAsiaTheme="majorEastAsia" w:hAnsiTheme="majorEastAsia" w:hint="eastAsia"/>
          <w:color w:val="222222"/>
          <w:sz w:val="32"/>
          <w:szCs w:val="32"/>
          <w:shd w:val="clear" w:color="auto" w:fill="FFFFFF"/>
        </w:rPr>
        <w:t xml:space="preserve"> 第十六条　本办法自印发之日起施行。本办法实施前已悬挂的光荣牌，原则上继续保留，需要更换时按照本办法办理。</w:t>
      </w:r>
    </w:p>
    <w:sectPr w:rsidR="00DF7765" w:rsidRPr="004B2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2F"/>
    <w:rsid w:val="0012572F"/>
    <w:rsid w:val="00345760"/>
    <w:rsid w:val="004B2F6C"/>
    <w:rsid w:val="004D358F"/>
    <w:rsid w:val="005E3458"/>
    <w:rsid w:val="00931B0F"/>
    <w:rsid w:val="00A6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1B795-279E-4D27-A8A4-EE5CBF6D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760"/>
    <w:pPr>
      <w:ind w:firstLineChars="200" w:firstLine="420"/>
    </w:pPr>
  </w:style>
  <w:style w:type="table" w:styleId="a4">
    <w:name w:val="Table Grid"/>
    <w:basedOn w:val="a1"/>
    <w:uiPriority w:val="39"/>
    <w:rsid w:val="00A6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2018-09-04T08:34:00Z</dcterms:created>
  <dcterms:modified xsi:type="dcterms:W3CDTF">2018-09-05T00:37:00Z</dcterms:modified>
</cp:coreProperties>
</file>